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1C3548">
        <w:t>10</w:t>
      </w:r>
      <w:r w:rsidR="00427CF3">
        <w:t>.0</w:t>
      </w:r>
      <w:r w:rsidR="001C3548">
        <w:t>3</w:t>
      </w:r>
      <w:r w:rsidR="00427CF3">
        <w:t>.2022</w:t>
      </w:r>
      <w:r w:rsidRPr="000652CE">
        <w:t xml:space="preserve"> №</w:t>
      </w:r>
      <w:r w:rsidR="00427CF3">
        <w:t xml:space="preserve"> </w:t>
      </w:r>
      <w:r w:rsidR="00F04A7F">
        <w:t>20</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ED65F8" w:rsidRPr="000652CE" w:rsidRDefault="001A04A8" w:rsidP="00ED65F8">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w:t>
            </w:r>
          </w:p>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w:t>
      </w:r>
      <w:r w:rsidR="00B36CF2">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ED65F8" w:rsidRPr="00ED65F8">
        <w:rPr>
          <w:sz w:val="28"/>
          <w:szCs w:val="28"/>
        </w:rPr>
        <w:t xml:space="preserve">с изменениями </w:t>
      </w:r>
      <w:r w:rsidRPr="003A7CD6">
        <w:rPr>
          <w:sz w:val="28"/>
          <w:szCs w:val="28"/>
        </w:rPr>
        <w:t>а</w:t>
      </w:r>
      <w:r w:rsidR="00B36CF2">
        <w:rPr>
          <w:sz w:val="28"/>
          <w:szCs w:val="28"/>
        </w:rPr>
        <w:t>,</w:t>
      </w:r>
      <w:r w:rsidRPr="003A7CD6">
        <w:rPr>
          <w:sz w:val="28"/>
          <w:szCs w:val="28"/>
        </w:rPr>
        <w:t xml:space="preserve"> именно</w:t>
      </w:r>
      <w:r w:rsidR="00B36CF2">
        <w:rPr>
          <w:sz w:val="28"/>
          <w:szCs w:val="28"/>
        </w:rPr>
        <w:t>,</w:t>
      </w:r>
      <w:r w:rsidRPr="003A7CD6">
        <w:rPr>
          <w:sz w:val="28"/>
          <w:szCs w:val="28"/>
        </w:rPr>
        <w:t xml:space="preserve"> в паспорт программы, в источники финансирования программы</w:t>
      </w:r>
      <w:r w:rsidR="00DD1B76">
        <w:rPr>
          <w:sz w:val="28"/>
          <w:szCs w:val="28"/>
        </w:rPr>
        <w:t xml:space="preserve"> </w:t>
      </w:r>
      <w:r w:rsidRPr="003A7CD6">
        <w:rPr>
          <w:sz w:val="28"/>
          <w:szCs w:val="28"/>
        </w:rPr>
        <w:t>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4A6061" w:rsidRDefault="004A6061" w:rsidP="00A82784"/>
    <w:p w:rsidR="004A6061" w:rsidRDefault="004A6061" w:rsidP="00A82784"/>
    <w:p w:rsidR="00ED65F8" w:rsidRDefault="00ED65F8" w:rsidP="00ED65F8"/>
    <w:p w:rsidR="00F04A7F" w:rsidRDefault="00F04A7F" w:rsidP="008B5F79">
      <w:pPr>
        <w:ind w:left="4332" w:firstLine="708"/>
      </w:pPr>
    </w:p>
    <w:p w:rsidR="00F04A7F" w:rsidRDefault="00F04A7F" w:rsidP="008B5F79">
      <w:pPr>
        <w:ind w:left="4332" w:firstLine="708"/>
      </w:pPr>
    </w:p>
    <w:p w:rsidR="001A04A8" w:rsidRPr="003A7CD6" w:rsidRDefault="001A04A8" w:rsidP="008B5F79">
      <w:pPr>
        <w:ind w:left="4332" w:firstLine="708"/>
      </w:pPr>
      <w:r w:rsidRPr="003A7CD6">
        <w:lastRenderedPageBreak/>
        <w:t xml:space="preserve">Приложение  к Постановлению  </w:t>
      </w:r>
    </w:p>
    <w:p w:rsidR="001A04A8" w:rsidRPr="00D72478" w:rsidRDefault="001A04A8" w:rsidP="004A6061">
      <w:pPr>
        <w:ind w:left="5040"/>
      </w:pPr>
      <w:r w:rsidRPr="003A7CD6">
        <w:t>Администрации Головинского сельского поселения  от</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sidR="00D86A1B">
              <w:rPr>
                <w:sz w:val="22"/>
                <w:szCs w:val="22"/>
              </w:rPr>
              <w:t>22352</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w:t>
            </w:r>
            <w:r w:rsidR="00A2336F">
              <w:rPr>
                <w:sz w:val="22"/>
                <w:szCs w:val="22"/>
              </w:rPr>
              <w:t xml:space="preserve"> </w:t>
            </w:r>
            <w:r w:rsidR="00C271F4">
              <w:rPr>
                <w:sz w:val="22"/>
                <w:szCs w:val="22"/>
              </w:rPr>
              <w:t>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694CB5">
              <w:rPr>
                <w:sz w:val="22"/>
                <w:szCs w:val="22"/>
              </w:rPr>
              <w:t>5 840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D86A1B">
              <w:rPr>
                <w:sz w:val="22"/>
                <w:szCs w:val="22"/>
              </w:rPr>
              <w:t>5382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A2336F">
              <w:rPr>
                <w:sz w:val="22"/>
                <w:szCs w:val="22"/>
              </w:rPr>
              <w:t xml:space="preserve"> </w:t>
            </w:r>
            <w:r w:rsidR="00694CB5">
              <w:rPr>
                <w:sz w:val="22"/>
                <w:szCs w:val="22"/>
              </w:rPr>
              <w:t xml:space="preserve"> 890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694CB5">
              <w:rPr>
                <w:sz w:val="22"/>
                <w:szCs w:val="22"/>
              </w:rPr>
              <w:t xml:space="preserve"> 456</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Pr>
                <w:sz w:val="22"/>
                <w:szCs w:val="22"/>
              </w:rPr>
              <w:t xml:space="preserve">: </w:t>
            </w:r>
            <w:r w:rsidR="00D86A1B">
              <w:rPr>
                <w:sz w:val="22"/>
                <w:szCs w:val="22"/>
              </w:rPr>
              <w:t>22352</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поселения </w:t>
            </w:r>
            <w:r w:rsidR="00123C64">
              <w:rPr>
                <w:sz w:val="22"/>
                <w:szCs w:val="22"/>
              </w:rPr>
              <w:t>14 9</w:t>
            </w:r>
            <w:r w:rsidR="00D86A1B">
              <w:rPr>
                <w:sz w:val="22"/>
                <w:szCs w:val="22"/>
              </w:rPr>
              <w:t>88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Ярославской области </w:t>
            </w:r>
            <w:r w:rsidR="00D86A1B">
              <w:rPr>
                <w:sz w:val="22"/>
                <w:szCs w:val="22"/>
              </w:rPr>
              <w:t>5684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w:t>
            </w:r>
            <w:r w:rsidR="00A2336F">
              <w:rPr>
                <w:sz w:val="22"/>
                <w:szCs w:val="22"/>
              </w:rPr>
              <w:t xml:space="preserve"> </w:t>
            </w:r>
            <w:r w:rsidR="00123C64">
              <w:rPr>
                <w:sz w:val="22"/>
                <w:szCs w:val="22"/>
              </w:rPr>
              <w:t>680</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lastRenderedPageBreak/>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F5710" w:rsidP="00ED65F8">
            <w:pPr>
              <w:tabs>
                <w:tab w:val="left" w:pos="4220"/>
              </w:tabs>
              <w:jc w:val="center"/>
              <w:rPr>
                <w:sz w:val="20"/>
                <w:szCs w:val="20"/>
              </w:rPr>
            </w:pPr>
            <w:r>
              <w:rPr>
                <w:sz w:val="20"/>
                <w:szCs w:val="20"/>
              </w:rPr>
              <w:t>3045</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914DBA" w:rsidP="00ED65F8">
            <w:pPr>
              <w:tabs>
                <w:tab w:val="left" w:pos="4220"/>
              </w:tabs>
              <w:jc w:val="center"/>
              <w:rPr>
                <w:sz w:val="20"/>
                <w:szCs w:val="20"/>
              </w:rPr>
            </w:pPr>
            <w:r>
              <w:rPr>
                <w:sz w:val="20"/>
                <w:szCs w:val="20"/>
              </w:rPr>
              <w:t>859</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500</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456</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4F5710" w:rsidP="0000169C">
            <w:pPr>
              <w:tabs>
                <w:tab w:val="left" w:pos="4220"/>
              </w:tabs>
              <w:jc w:val="center"/>
              <w:rPr>
                <w:sz w:val="20"/>
                <w:szCs w:val="20"/>
              </w:rPr>
            </w:pPr>
            <w:r>
              <w:rPr>
                <w:sz w:val="20"/>
                <w:szCs w:val="20"/>
              </w:rPr>
              <w:t>602</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23C64" w:rsidP="00ED65F8">
            <w:pPr>
              <w:tabs>
                <w:tab w:val="left" w:pos="4220"/>
              </w:tabs>
              <w:jc w:val="center"/>
              <w:rPr>
                <w:b/>
                <w:bCs/>
                <w:sz w:val="20"/>
                <w:szCs w:val="20"/>
              </w:rPr>
            </w:pPr>
            <w:r>
              <w:rPr>
                <w:b/>
                <w:bCs/>
                <w:sz w:val="20"/>
                <w:szCs w:val="20"/>
              </w:rPr>
              <w:t>9219</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914DBA" w:rsidP="00ED65F8">
            <w:pPr>
              <w:tabs>
                <w:tab w:val="left" w:pos="4220"/>
              </w:tabs>
              <w:jc w:val="center"/>
              <w:rPr>
                <w:b/>
                <w:bCs/>
                <w:sz w:val="20"/>
                <w:szCs w:val="20"/>
              </w:rPr>
            </w:pPr>
            <w:r>
              <w:rPr>
                <w:b/>
                <w:bCs/>
                <w:sz w:val="20"/>
                <w:szCs w:val="20"/>
              </w:rPr>
              <w:t>859</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500</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23C64" w:rsidP="00ED65F8">
            <w:pPr>
              <w:tabs>
                <w:tab w:val="left" w:pos="4220"/>
              </w:tabs>
              <w:jc w:val="center"/>
              <w:rPr>
                <w:b/>
                <w:bCs/>
                <w:sz w:val="20"/>
                <w:szCs w:val="20"/>
              </w:rPr>
            </w:pPr>
            <w:r>
              <w:rPr>
                <w:b/>
                <w:bCs/>
                <w:sz w:val="20"/>
                <w:szCs w:val="20"/>
              </w:rPr>
              <w:t>9219</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914DBA" w:rsidP="00ED65F8">
            <w:pPr>
              <w:tabs>
                <w:tab w:val="left" w:pos="4220"/>
              </w:tabs>
              <w:jc w:val="center"/>
              <w:rPr>
                <w:b/>
                <w:bCs/>
                <w:sz w:val="20"/>
                <w:szCs w:val="20"/>
              </w:rPr>
            </w:pPr>
            <w:r>
              <w:rPr>
                <w:b/>
                <w:bCs/>
                <w:sz w:val="20"/>
                <w:szCs w:val="20"/>
              </w:rPr>
              <w:t>859</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500</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456</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Default="00814A85" w:rsidP="00835D73">
            <w:pPr>
              <w:tabs>
                <w:tab w:val="left" w:pos="4220"/>
              </w:tabs>
              <w:jc w:val="center"/>
              <w:rPr>
                <w:sz w:val="20"/>
                <w:szCs w:val="20"/>
              </w:rPr>
            </w:pPr>
            <w:r>
              <w:rPr>
                <w:sz w:val="20"/>
                <w:szCs w:val="20"/>
              </w:rPr>
              <w:t>Детская площадка с. Климатино(1124 т. р.)</w:t>
            </w:r>
          </w:p>
          <w:p w:rsidR="00814A85" w:rsidRPr="00DF0AE0" w:rsidRDefault="00814A85" w:rsidP="00835D73">
            <w:pPr>
              <w:tabs>
                <w:tab w:val="left" w:pos="4220"/>
              </w:tabs>
              <w:jc w:val="center"/>
              <w:rPr>
                <w:sz w:val="20"/>
                <w:szCs w:val="20"/>
              </w:rPr>
            </w:pPr>
            <w:r>
              <w:rPr>
                <w:sz w:val="20"/>
                <w:szCs w:val="20"/>
              </w:rPr>
              <w:t>Детская площадка д. Головино(2500 т.р.0</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E4404" w:rsidP="00057B58">
            <w:pPr>
              <w:tabs>
                <w:tab w:val="left" w:pos="4220"/>
              </w:tabs>
              <w:jc w:val="center"/>
              <w:rPr>
                <w:sz w:val="20"/>
                <w:szCs w:val="20"/>
              </w:rPr>
            </w:pPr>
            <w:r>
              <w:rPr>
                <w:sz w:val="20"/>
                <w:szCs w:val="20"/>
              </w:rPr>
              <w:t>2546</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208</w:t>
            </w:r>
            <w:r w:rsidR="00AE180B">
              <w:rPr>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sz w:val="20"/>
                <w:szCs w:val="20"/>
              </w:rPr>
            </w:pPr>
            <w:r>
              <w:rPr>
                <w:sz w:val="20"/>
                <w:szCs w:val="20"/>
              </w:rPr>
              <w:t>57</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E4404" w:rsidP="00DD6D13">
            <w:pPr>
              <w:tabs>
                <w:tab w:val="left" w:pos="4220"/>
              </w:tabs>
              <w:jc w:val="center"/>
              <w:rPr>
                <w:sz w:val="20"/>
                <w:szCs w:val="20"/>
              </w:rPr>
            </w:pPr>
            <w:r>
              <w:rPr>
                <w:sz w:val="20"/>
                <w:szCs w:val="20"/>
              </w:rPr>
              <w:t>1184</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135</w:t>
            </w:r>
            <w:r w:rsidR="004F5710">
              <w:rPr>
                <w:sz w:val="20"/>
                <w:szCs w:val="20"/>
              </w:rPr>
              <w:t>,0</w:t>
            </w:r>
          </w:p>
        </w:tc>
        <w:tc>
          <w:tcPr>
            <w:tcW w:w="851" w:type="dxa"/>
            <w:tcBorders>
              <w:left w:val="single" w:sz="4" w:space="0" w:color="auto"/>
              <w:right w:val="single" w:sz="4" w:space="0" w:color="auto"/>
            </w:tcBorders>
          </w:tcPr>
          <w:p w:rsidR="00AE180B" w:rsidRPr="00DF0AE0" w:rsidRDefault="00814A85" w:rsidP="00196821">
            <w:pPr>
              <w:tabs>
                <w:tab w:val="left" w:pos="4220"/>
              </w:tabs>
              <w:jc w:val="center"/>
              <w:rPr>
                <w:sz w:val="20"/>
                <w:szCs w:val="20"/>
              </w:rPr>
            </w:pPr>
            <w:r>
              <w:rPr>
                <w:sz w:val="20"/>
                <w:szCs w:val="20"/>
              </w:rPr>
              <w:t>3567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E4404" w:rsidP="00196821">
            <w:pPr>
              <w:tabs>
                <w:tab w:val="left" w:pos="4220"/>
              </w:tabs>
              <w:jc w:val="center"/>
              <w:rPr>
                <w:sz w:val="20"/>
                <w:szCs w:val="20"/>
              </w:rPr>
            </w:pPr>
            <w:r>
              <w:rPr>
                <w:sz w:val="20"/>
                <w:szCs w:val="20"/>
              </w:rPr>
              <w:t>943</w:t>
            </w:r>
            <w:r w:rsidR="00384550">
              <w:rPr>
                <w:sz w:val="20"/>
                <w:szCs w:val="20"/>
              </w:rPr>
              <w:t>,0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330,0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D86A1B" w:rsidP="00250DFE">
            <w:pPr>
              <w:tabs>
                <w:tab w:val="left" w:pos="4220"/>
              </w:tabs>
              <w:jc w:val="center"/>
              <w:rPr>
                <w:b/>
                <w:bCs/>
                <w:sz w:val="20"/>
                <w:szCs w:val="20"/>
              </w:rPr>
            </w:pPr>
            <w:r>
              <w:rPr>
                <w:b/>
                <w:bCs/>
                <w:sz w:val="20"/>
                <w:szCs w:val="20"/>
              </w:rPr>
              <w:t>8297</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673</w:t>
            </w:r>
            <w:r w:rsidR="00AE180B">
              <w:rPr>
                <w:sz w:val="20"/>
                <w:szCs w:val="20"/>
              </w:rPr>
              <w:t>,0</w:t>
            </w:r>
          </w:p>
        </w:tc>
        <w:tc>
          <w:tcPr>
            <w:tcW w:w="851" w:type="dxa"/>
            <w:tcBorders>
              <w:left w:val="single" w:sz="4" w:space="0" w:color="auto"/>
              <w:right w:val="single" w:sz="4" w:space="0" w:color="auto"/>
            </w:tcBorders>
          </w:tcPr>
          <w:p w:rsidR="00AE180B" w:rsidRPr="00DF0AE0" w:rsidRDefault="00814A85" w:rsidP="008E796D">
            <w:pPr>
              <w:tabs>
                <w:tab w:val="left" w:pos="4220"/>
              </w:tabs>
              <w:jc w:val="center"/>
              <w:rPr>
                <w:sz w:val="20"/>
                <w:szCs w:val="20"/>
              </w:rPr>
            </w:pPr>
            <w:r>
              <w:rPr>
                <w:sz w:val="20"/>
                <w:szCs w:val="20"/>
              </w:rPr>
              <w:t>36</w:t>
            </w:r>
            <w:r w:rsidR="004A6061">
              <w:rPr>
                <w:sz w:val="20"/>
                <w:szCs w:val="20"/>
              </w:rPr>
              <w:t>24</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0DFE" w:rsidP="00196821">
            <w:pPr>
              <w:tabs>
                <w:tab w:val="left" w:pos="4220"/>
              </w:tabs>
              <w:jc w:val="center"/>
              <w:rPr>
                <w:sz w:val="20"/>
                <w:szCs w:val="20"/>
              </w:rPr>
            </w:pPr>
            <w:r>
              <w:rPr>
                <w:sz w:val="20"/>
                <w:szCs w:val="20"/>
              </w:rPr>
              <w:t>357</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0DFE" w:rsidP="00196821">
            <w:pPr>
              <w:tabs>
                <w:tab w:val="left" w:pos="4220"/>
              </w:tabs>
              <w:jc w:val="center"/>
              <w:rPr>
                <w:b/>
                <w:bCs/>
                <w:sz w:val="20"/>
                <w:szCs w:val="20"/>
              </w:rPr>
            </w:pPr>
            <w:r>
              <w:rPr>
                <w:b/>
                <w:bCs/>
                <w:sz w:val="20"/>
                <w:szCs w:val="20"/>
              </w:rPr>
              <w:t>357</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D86A1B" w:rsidP="002043D5">
            <w:pPr>
              <w:tabs>
                <w:tab w:val="left" w:pos="4220"/>
              </w:tabs>
              <w:jc w:val="center"/>
              <w:rPr>
                <w:b/>
                <w:bCs/>
                <w:sz w:val="20"/>
                <w:szCs w:val="20"/>
              </w:rPr>
            </w:pPr>
            <w:r>
              <w:rPr>
                <w:b/>
                <w:bCs/>
                <w:sz w:val="20"/>
                <w:szCs w:val="20"/>
              </w:rPr>
              <w:t>8829</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4F5710" w:rsidP="009B489E">
            <w:pPr>
              <w:tabs>
                <w:tab w:val="left" w:pos="4220"/>
              </w:tabs>
              <w:jc w:val="center"/>
              <w:rPr>
                <w:b/>
                <w:bCs/>
                <w:sz w:val="20"/>
                <w:szCs w:val="20"/>
              </w:rPr>
            </w:pPr>
            <w:r>
              <w:rPr>
                <w:b/>
                <w:bCs/>
                <w:sz w:val="20"/>
                <w:szCs w:val="20"/>
              </w:rPr>
              <w:t>692</w:t>
            </w:r>
            <w:r w:rsidR="00AE180B">
              <w:rPr>
                <w:b/>
                <w:bCs/>
                <w:sz w:val="20"/>
                <w:szCs w:val="20"/>
              </w:rPr>
              <w:t>,0</w:t>
            </w:r>
          </w:p>
        </w:tc>
        <w:tc>
          <w:tcPr>
            <w:tcW w:w="851" w:type="dxa"/>
            <w:tcBorders>
              <w:left w:val="single" w:sz="4" w:space="0" w:color="auto"/>
              <w:right w:val="single" w:sz="4" w:space="0" w:color="auto"/>
            </w:tcBorders>
          </w:tcPr>
          <w:p w:rsidR="00AE180B" w:rsidRPr="004A48DE" w:rsidRDefault="00814A85" w:rsidP="008E796D">
            <w:pPr>
              <w:tabs>
                <w:tab w:val="left" w:pos="4220"/>
              </w:tabs>
              <w:jc w:val="center"/>
              <w:rPr>
                <w:b/>
                <w:bCs/>
                <w:sz w:val="20"/>
                <w:szCs w:val="20"/>
              </w:rPr>
            </w:pPr>
            <w:r>
              <w:rPr>
                <w:b/>
                <w:bCs/>
                <w:sz w:val="20"/>
                <w:szCs w:val="20"/>
              </w:rPr>
              <w:t>36</w:t>
            </w:r>
            <w:r w:rsidR="004A6061">
              <w:rPr>
                <w:b/>
                <w:bCs/>
                <w:sz w:val="20"/>
                <w:szCs w:val="20"/>
              </w:rPr>
              <w:t>24</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D4F5D" w:rsidP="00E47CEB">
            <w:pPr>
              <w:tabs>
                <w:tab w:val="left" w:pos="4220"/>
              </w:tabs>
              <w:jc w:val="center"/>
              <w:rPr>
                <w:sz w:val="20"/>
                <w:szCs w:val="20"/>
              </w:rPr>
            </w:pPr>
            <w:r>
              <w:rPr>
                <w:sz w:val="20"/>
                <w:szCs w:val="20"/>
              </w:rPr>
              <w:t>489</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6F362D">
            <w:pPr>
              <w:tabs>
                <w:tab w:val="left" w:pos="4220"/>
              </w:tabs>
              <w:jc w:val="center"/>
              <w:rPr>
                <w:sz w:val="20"/>
                <w:szCs w:val="20"/>
              </w:rPr>
            </w:pPr>
            <w:r>
              <w:rPr>
                <w:sz w:val="20"/>
                <w:szCs w:val="20"/>
              </w:rPr>
              <w:t>151</w:t>
            </w:r>
            <w:r w:rsidR="00E26B82">
              <w:rPr>
                <w:sz w:val="20"/>
                <w:szCs w:val="20"/>
              </w:rPr>
              <w:t>,0</w:t>
            </w:r>
          </w:p>
        </w:tc>
        <w:tc>
          <w:tcPr>
            <w:tcW w:w="851" w:type="dxa"/>
            <w:tcBorders>
              <w:left w:val="single" w:sz="4" w:space="0" w:color="auto"/>
              <w:right w:val="single" w:sz="4" w:space="0" w:color="auto"/>
            </w:tcBorders>
          </w:tcPr>
          <w:p w:rsidR="00AE180B" w:rsidRPr="00DF0AE0" w:rsidRDefault="00914DBA" w:rsidP="00E47CE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D4F5D" w:rsidP="00E47CEB">
            <w:pPr>
              <w:tabs>
                <w:tab w:val="left" w:pos="4220"/>
              </w:tabs>
              <w:jc w:val="center"/>
              <w:rPr>
                <w:b/>
                <w:bCs/>
                <w:sz w:val="20"/>
                <w:szCs w:val="20"/>
              </w:rPr>
            </w:pPr>
            <w:r>
              <w:rPr>
                <w:b/>
                <w:bCs/>
                <w:sz w:val="20"/>
                <w:szCs w:val="20"/>
              </w:rPr>
              <w:t>489</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4F5710" w:rsidP="00E47CEB">
            <w:pPr>
              <w:tabs>
                <w:tab w:val="left" w:pos="4220"/>
              </w:tabs>
              <w:jc w:val="center"/>
              <w:rPr>
                <w:b/>
                <w:bCs/>
                <w:sz w:val="20"/>
                <w:szCs w:val="20"/>
              </w:rPr>
            </w:pPr>
            <w:r>
              <w:rPr>
                <w:b/>
                <w:bCs/>
                <w:sz w:val="20"/>
                <w:szCs w:val="20"/>
              </w:rPr>
              <w:t>151</w:t>
            </w:r>
            <w:r w:rsidR="00E26B82">
              <w:rPr>
                <w:b/>
                <w:bCs/>
                <w:sz w:val="20"/>
                <w:szCs w:val="20"/>
              </w:rPr>
              <w:t>,0</w:t>
            </w:r>
          </w:p>
        </w:tc>
        <w:tc>
          <w:tcPr>
            <w:tcW w:w="851" w:type="dxa"/>
            <w:tcBorders>
              <w:left w:val="single" w:sz="4" w:space="0" w:color="auto"/>
              <w:right w:val="single" w:sz="4" w:space="0" w:color="auto"/>
            </w:tcBorders>
          </w:tcPr>
          <w:p w:rsidR="00AE180B" w:rsidRPr="00E47CEB" w:rsidRDefault="00914DBA" w:rsidP="00E47CE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D4F5D" w:rsidP="005231B8">
            <w:pPr>
              <w:tabs>
                <w:tab w:val="left" w:pos="4220"/>
              </w:tabs>
              <w:jc w:val="center"/>
              <w:rPr>
                <w:b/>
                <w:bCs/>
                <w:sz w:val="20"/>
                <w:szCs w:val="20"/>
              </w:rPr>
            </w:pPr>
            <w:r>
              <w:rPr>
                <w:b/>
                <w:bCs/>
                <w:sz w:val="20"/>
                <w:szCs w:val="20"/>
              </w:rPr>
              <w:t>489</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CC4273">
            <w:pPr>
              <w:tabs>
                <w:tab w:val="left" w:pos="4220"/>
              </w:tabs>
              <w:jc w:val="center"/>
              <w:rPr>
                <w:b/>
                <w:bCs/>
                <w:sz w:val="20"/>
                <w:szCs w:val="20"/>
              </w:rPr>
            </w:pPr>
            <w:r>
              <w:rPr>
                <w:b/>
                <w:bCs/>
                <w:sz w:val="20"/>
                <w:szCs w:val="20"/>
              </w:rPr>
              <w:t>151</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F66B25">
            <w:pPr>
              <w:tabs>
                <w:tab w:val="left" w:pos="4220"/>
              </w:tabs>
              <w:jc w:val="both"/>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2336F" w:rsidP="00A2336F">
            <w:pPr>
              <w:tabs>
                <w:tab w:val="left" w:pos="4220"/>
              </w:tabs>
              <w:jc w:val="center"/>
              <w:rPr>
                <w:sz w:val="20"/>
                <w:szCs w:val="20"/>
              </w:rPr>
            </w:pPr>
            <w:r>
              <w:rPr>
                <w:sz w:val="20"/>
                <w:szCs w:val="20"/>
              </w:rPr>
              <w:t>4.1. О</w:t>
            </w:r>
            <w:r w:rsidR="00AE180B">
              <w:rPr>
                <w:sz w:val="20"/>
                <w:szCs w:val="20"/>
              </w:rPr>
              <w:t>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2D4F5D" w:rsidP="005231B8">
            <w:pPr>
              <w:tabs>
                <w:tab w:val="left" w:pos="4220"/>
              </w:tabs>
              <w:jc w:val="center"/>
              <w:rPr>
                <w:sz w:val="20"/>
                <w:szCs w:val="20"/>
              </w:rPr>
            </w:pPr>
            <w:r>
              <w:rPr>
                <w:sz w:val="20"/>
                <w:szCs w:val="20"/>
              </w:rPr>
              <w:t>155</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4F5710">
            <w:pPr>
              <w:tabs>
                <w:tab w:val="left" w:pos="4220"/>
              </w:tabs>
              <w:jc w:val="center"/>
              <w:rPr>
                <w:bCs/>
                <w:sz w:val="20"/>
                <w:szCs w:val="20"/>
              </w:rPr>
            </w:pPr>
            <w:r>
              <w:rPr>
                <w:bCs/>
                <w:sz w:val="20"/>
                <w:szCs w:val="20"/>
              </w:rPr>
              <w:t>3</w:t>
            </w:r>
            <w:r w:rsidR="004F5710">
              <w:rPr>
                <w:bCs/>
                <w:sz w:val="20"/>
                <w:szCs w:val="20"/>
              </w:rPr>
              <w:t>4</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914DBA" w:rsidP="005231B8">
            <w:pPr>
              <w:tabs>
                <w:tab w:val="left" w:pos="4220"/>
              </w:tabs>
              <w:jc w:val="center"/>
              <w:rPr>
                <w:bCs/>
                <w:sz w:val="20"/>
                <w:szCs w:val="20"/>
              </w:rPr>
            </w:pPr>
            <w:r>
              <w:rPr>
                <w:bCs/>
                <w:sz w:val="20"/>
                <w:szCs w:val="20"/>
              </w:rPr>
              <w:t>40,0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5231B8">
            <w:pPr>
              <w:tabs>
                <w:tab w:val="left" w:pos="4220"/>
              </w:tabs>
              <w:jc w:val="center"/>
              <w:rPr>
                <w:bCs/>
                <w:sz w:val="20"/>
                <w:szCs w:val="20"/>
              </w:rPr>
            </w:pPr>
            <w:r>
              <w:rPr>
                <w:bCs/>
                <w:sz w:val="20"/>
                <w:szCs w:val="20"/>
              </w:rPr>
              <w:t>50</w:t>
            </w:r>
            <w:r w:rsidR="00AE180B">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2D4F5D" w:rsidP="005231B8">
            <w:pPr>
              <w:tabs>
                <w:tab w:val="left" w:pos="4220"/>
              </w:tabs>
              <w:jc w:val="center"/>
              <w:rPr>
                <w:b/>
                <w:bCs/>
                <w:sz w:val="20"/>
                <w:szCs w:val="20"/>
              </w:rPr>
            </w:pPr>
            <w:r>
              <w:rPr>
                <w:b/>
                <w:bCs/>
                <w:sz w:val="20"/>
                <w:szCs w:val="20"/>
              </w:rPr>
              <w:t>155</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4F5710">
            <w:pPr>
              <w:tabs>
                <w:tab w:val="left" w:pos="4220"/>
              </w:tabs>
              <w:jc w:val="center"/>
              <w:rPr>
                <w:b/>
                <w:bCs/>
                <w:sz w:val="20"/>
                <w:szCs w:val="20"/>
              </w:rPr>
            </w:pPr>
            <w:r>
              <w:rPr>
                <w:b/>
                <w:bCs/>
                <w:sz w:val="20"/>
                <w:szCs w:val="20"/>
              </w:rPr>
              <w:t>3</w:t>
            </w:r>
            <w:r w:rsidR="004F5710">
              <w:rPr>
                <w:b/>
                <w:bCs/>
                <w:sz w:val="20"/>
                <w:szCs w:val="20"/>
              </w:rPr>
              <w:t>4</w:t>
            </w:r>
            <w:r w:rsidR="00AE180B">
              <w:rPr>
                <w:b/>
                <w:bCs/>
                <w:sz w:val="20"/>
                <w:szCs w:val="20"/>
              </w:rPr>
              <w:t>,0</w:t>
            </w:r>
          </w:p>
        </w:tc>
        <w:tc>
          <w:tcPr>
            <w:tcW w:w="851" w:type="dxa"/>
            <w:tcBorders>
              <w:left w:val="single" w:sz="4" w:space="0" w:color="auto"/>
              <w:right w:val="single" w:sz="4" w:space="0" w:color="auto"/>
            </w:tcBorders>
          </w:tcPr>
          <w:p w:rsidR="00AE180B" w:rsidRPr="005231B8" w:rsidRDefault="00914DBA" w:rsidP="005231B8">
            <w:pPr>
              <w:tabs>
                <w:tab w:val="left" w:pos="4220"/>
              </w:tabs>
              <w:jc w:val="center"/>
              <w:rPr>
                <w:b/>
                <w:bCs/>
                <w:sz w:val="20"/>
                <w:szCs w:val="20"/>
              </w:rPr>
            </w:pPr>
            <w:r>
              <w:rPr>
                <w:b/>
                <w:bCs/>
                <w:sz w:val="20"/>
                <w:szCs w:val="20"/>
              </w:rPr>
              <w:t>40,0</w:t>
            </w:r>
            <w:r w:rsidR="00AE180B">
              <w:rPr>
                <w:b/>
                <w:bCs/>
                <w:sz w:val="20"/>
                <w:szCs w:val="20"/>
              </w:rPr>
              <w:t>,0</w:t>
            </w:r>
          </w:p>
        </w:tc>
        <w:tc>
          <w:tcPr>
            <w:tcW w:w="850" w:type="dxa"/>
            <w:tcBorders>
              <w:left w:val="single" w:sz="4" w:space="0" w:color="auto"/>
              <w:right w:val="single" w:sz="4" w:space="0" w:color="auto"/>
            </w:tcBorders>
          </w:tcPr>
          <w:p w:rsidR="00AE180B" w:rsidRPr="005231B8" w:rsidRDefault="00694CB5" w:rsidP="005231B8">
            <w:pPr>
              <w:tabs>
                <w:tab w:val="left" w:pos="4220"/>
              </w:tabs>
              <w:jc w:val="center"/>
              <w:rPr>
                <w:b/>
                <w:bCs/>
                <w:sz w:val="20"/>
                <w:szCs w:val="20"/>
              </w:rPr>
            </w:pPr>
            <w:r>
              <w:rPr>
                <w:b/>
                <w:bCs/>
                <w:sz w:val="20"/>
                <w:szCs w:val="20"/>
              </w:rPr>
              <w:t>50</w:t>
            </w:r>
            <w:r w:rsidR="00AE180B">
              <w:rPr>
                <w:b/>
                <w:bCs/>
                <w:sz w:val="20"/>
                <w:szCs w:val="20"/>
              </w:rPr>
              <w:t>,0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2D4F5D" w:rsidP="005231B8">
            <w:pPr>
              <w:tabs>
                <w:tab w:val="left" w:pos="4220"/>
              </w:tabs>
              <w:jc w:val="center"/>
              <w:rPr>
                <w:sz w:val="20"/>
                <w:szCs w:val="20"/>
              </w:rPr>
            </w:pPr>
            <w:r>
              <w:rPr>
                <w:sz w:val="20"/>
                <w:szCs w:val="20"/>
              </w:rPr>
              <w:t>0,0</w:t>
            </w:r>
          </w:p>
        </w:tc>
        <w:tc>
          <w:tcPr>
            <w:tcW w:w="870" w:type="dxa"/>
            <w:tcBorders>
              <w:left w:val="single" w:sz="4" w:space="0" w:color="auto"/>
              <w:right w:val="single" w:sz="4" w:space="0" w:color="auto"/>
            </w:tcBorders>
          </w:tcPr>
          <w:p w:rsidR="00AE180B" w:rsidRPr="009C4FCB" w:rsidRDefault="004F5710" w:rsidP="005231B8">
            <w:pPr>
              <w:tabs>
                <w:tab w:val="left" w:pos="4220"/>
              </w:tabs>
              <w:jc w:val="center"/>
              <w:rPr>
                <w:sz w:val="20"/>
                <w:szCs w:val="20"/>
              </w:rPr>
            </w:pPr>
            <w:r>
              <w:rPr>
                <w:sz w:val="20"/>
                <w:szCs w:val="20"/>
              </w:rPr>
              <w:t>282,0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2D4F5D" w:rsidP="005231B8">
            <w:pPr>
              <w:tabs>
                <w:tab w:val="left" w:pos="4220"/>
              </w:tabs>
              <w:jc w:val="center"/>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4F5710" w:rsidP="005231B8">
            <w:pPr>
              <w:tabs>
                <w:tab w:val="left" w:pos="4220"/>
              </w:tabs>
              <w:jc w:val="center"/>
              <w:rPr>
                <w:b/>
                <w:bCs/>
                <w:sz w:val="20"/>
                <w:szCs w:val="20"/>
              </w:rPr>
            </w:pPr>
            <w:r>
              <w:rPr>
                <w:b/>
                <w:bCs/>
                <w:sz w:val="20"/>
                <w:szCs w:val="20"/>
              </w:rPr>
              <w:t>282,0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057B58" w:rsidP="002D4F5D">
            <w:pPr>
              <w:tabs>
                <w:tab w:val="left" w:pos="4220"/>
              </w:tabs>
              <w:jc w:val="center"/>
              <w:rPr>
                <w:sz w:val="20"/>
                <w:szCs w:val="20"/>
              </w:rPr>
            </w:pPr>
            <w:r>
              <w:rPr>
                <w:b/>
                <w:sz w:val="20"/>
                <w:szCs w:val="20"/>
              </w:rPr>
              <w:t>11</w:t>
            </w:r>
            <w:r w:rsidR="002D4F5D">
              <w:rPr>
                <w:b/>
                <w:sz w:val="20"/>
                <w:szCs w:val="20"/>
              </w:rPr>
              <w:t>61</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376,0</w:t>
            </w:r>
            <w:r w:rsidR="00AE180B">
              <w:rPr>
                <w:sz w:val="20"/>
                <w:szCs w:val="20"/>
              </w:rPr>
              <w:t>,0</w:t>
            </w:r>
          </w:p>
        </w:tc>
        <w:tc>
          <w:tcPr>
            <w:tcW w:w="851" w:type="dxa"/>
            <w:tcBorders>
              <w:left w:val="single" w:sz="4" w:space="0" w:color="auto"/>
              <w:right w:val="single" w:sz="4" w:space="0" w:color="auto"/>
            </w:tcBorders>
          </w:tcPr>
          <w:p w:rsidR="00AE180B" w:rsidRPr="00963A21" w:rsidRDefault="00914DBA" w:rsidP="006A0636">
            <w:pPr>
              <w:tabs>
                <w:tab w:val="left" w:pos="4220"/>
              </w:tabs>
              <w:jc w:val="center"/>
              <w:rPr>
                <w:sz w:val="20"/>
                <w:szCs w:val="20"/>
              </w:rPr>
            </w:pPr>
            <w:r>
              <w:rPr>
                <w:sz w:val="20"/>
                <w:szCs w:val="20"/>
              </w:rPr>
              <w:t>200</w:t>
            </w:r>
            <w:r w:rsidR="00AE180B">
              <w:rPr>
                <w:sz w:val="20"/>
                <w:szCs w:val="20"/>
              </w:rPr>
              <w:t>,0</w:t>
            </w:r>
          </w:p>
        </w:tc>
        <w:tc>
          <w:tcPr>
            <w:tcW w:w="850" w:type="dxa"/>
            <w:tcBorders>
              <w:left w:val="single" w:sz="4" w:space="0" w:color="auto"/>
              <w:right w:val="single" w:sz="4" w:space="0" w:color="auto"/>
            </w:tcBorders>
          </w:tcPr>
          <w:p w:rsidR="00AE180B" w:rsidRPr="00963A21" w:rsidRDefault="00694CB5" w:rsidP="006A0636">
            <w:pPr>
              <w:tabs>
                <w:tab w:val="left" w:pos="4220"/>
              </w:tabs>
              <w:jc w:val="center"/>
              <w:rPr>
                <w:sz w:val="20"/>
                <w:szCs w:val="20"/>
              </w:rPr>
            </w:pPr>
            <w:r>
              <w:rPr>
                <w:sz w:val="20"/>
                <w:szCs w:val="20"/>
              </w:rPr>
              <w:t>100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2D4F5D" w:rsidP="00F66B25">
            <w:pPr>
              <w:tabs>
                <w:tab w:val="left" w:pos="4220"/>
              </w:tabs>
              <w:jc w:val="both"/>
              <w:rPr>
                <w:b/>
                <w:bCs/>
                <w:sz w:val="20"/>
                <w:szCs w:val="20"/>
              </w:rPr>
            </w:pPr>
            <w:r>
              <w:rPr>
                <w:b/>
                <w:bCs/>
                <w:sz w:val="20"/>
                <w:szCs w:val="20"/>
              </w:rPr>
              <w:t>331</w:t>
            </w:r>
            <w:r w:rsidR="00E26B82">
              <w:rPr>
                <w:b/>
                <w:bCs/>
                <w:sz w:val="20"/>
                <w:szCs w:val="20"/>
              </w:rPr>
              <w:t>,0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133</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2D4F5D" w:rsidP="00057B58">
            <w:pPr>
              <w:tabs>
                <w:tab w:val="left" w:pos="4220"/>
              </w:tabs>
              <w:jc w:val="both"/>
              <w:rPr>
                <w:b/>
                <w:bCs/>
                <w:sz w:val="20"/>
                <w:szCs w:val="20"/>
              </w:rPr>
            </w:pPr>
            <w:r>
              <w:rPr>
                <w:b/>
                <w:bCs/>
                <w:sz w:val="20"/>
                <w:szCs w:val="20"/>
              </w:rPr>
              <w:t>737</w:t>
            </w:r>
            <w:r w:rsidR="00E26B82">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325,0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2D4F5D" w:rsidP="00231EEB">
            <w:pPr>
              <w:tabs>
                <w:tab w:val="left" w:pos="4220"/>
              </w:tabs>
              <w:jc w:val="center"/>
              <w:rPr>
                <w:b/>
                <w:bCs/>
                <w:sz w:val="20"/>
                <w:szCs w:val="20"/>
              </w:rPr>
            </w:pPr>
            <w:r>
              <w:rPr>
                <w:b/>
                <w:bCs/>
                <w:sz w:val="20"/>
                <w:szCs w:val="20"/>
              </w:rPr>
              <w:t>2229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4F5710" w:rsidP="005E61F6">
            <w:pPr>
              <w:tabs>
                <w:tab w:val="left" w:pos="4220"/>
              </w:tabs>
              <w:jc w:val="center"/>
              <w:rPr>
                <w:b/>
                <w:bCs/>
                <w:sz w:val="20"/>
                <w:szCs w:val="20"/>
              </w:rPr>
            </w:pPr>
            <w:r>
              <w:rPr>
                <w:b/>
                <w:bCs/>
                <w:sz w:val="20"/>
                <w:szCs w:val="20"/>
              </w:rPr>
              <w:t>834</w:t>
            </w:r>
            <w:r w:rsidR="00AE180B">
              <w:rPr>
                <w:b/>
                <w:bCs/>
                <w:sz w:val="20"/>
                <w:szCs w:val="20"/>
              </w:rPr>
              <w:t>,0</w:t>
            </w:r>
          </w:p>
        </w:tc>
        <w:tc>
          <w:tcPr>
            <w:tcW w:w="851" w:type="dxa"/>
            <w:tcBorders>
              <w:left w:val="single" w:sz="4" w:space="0" w:color="auto"/>
              <w:right w:val="single" w:sz="4" w:space="0" w:color="auto"/>
            </w:tcBorders>
          </w:tcPr>
          <w:p w:rsidR="00AE180B" w:rsidRPr="009C4FCB" w:rsidRDefault="00914DBA" w:rsidP="006A0636">
            <w:pPr>
              <w:tabs>
                <w:tab w:val="left" w:pos="4220"/>
              </w:tabs>
              <w:jc w:val="center"/>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9C4FCB" w:rsidRDefault="00694CB5" w:rsidP="006A0636">
            <w:pPr>
              <w:tabs>
                <w:tab w:val="left" w:pos="4220"/>
              </w:tabs>
              <w:jc w:val="center"/>
              <w:rPr>
                <w:b/>
                <w:bCs/>
                <w:sz w:val="20"/>
                <w:szCs w:val="20"/>
              </w:rPr>
            </w:pPr>
            <w:r>
              <w:rPr>
                <w:b/>
                <w:bCs/>
                <w:sz w:val="20"/>
                <w:szCs w:val="20"/>
              </w:rPr>
              <w:t>100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2336F">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A2336F">
            <w:pPr>
              <w:tabs>
                <w:tab w:val="left" w:pos="4220"/>
              </w:tabs>
              <w:jc w:val="center"/>
              <w:rPr>
                <w:sz w:val="20"/>
                <w:szCs w:val="20"/>
              </w:rPr>
            </w:pPr>
            <w:r w:rsidRPr="008E3B05">
              <w:rPr>
                <w:sz w:val="20"/>
                <w:szCs w:val="20"/>
              </w:rPr>
              <w:t>4.4.</w:t>
            </w:r>
            <w:r w:rsidR="00A2336F">
              <w:rPr>
                <w:sz w:val="20"/>
                <w:szCs w:val="20"/>
              </w:rPr>
              <w:t>О</w:t>
            </w:r>
            <w:r>
              <w:rPr>
                <w:sz w:val="20"/>
                <w:szCs w:val="20"/>
              </w:rPr>
              <w:t>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2D4F5D" w:rsidP="006A0636">
            <w:pPr>
              <w:tabs>
                <w:tab w:val="left" w:pos="4220"/>
              </w:tabs>
              <w:jc w:val="center"/>
              <w:rPr>
                <w:sz w:val="20"/>
                <w:szCs w:val="20"/>
              </w:rPr>
            </w:pPr>
            <w:r>
              <w:rPr>
                <w:sz w:val="20"/>
                <w:szCs w:val="20"/>
              </w:rPr>
              <w:t>1149</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914DBA" w:rsidP="006A0636">
            <w:pPr>
              <w:tabs>
                <w:tab w:val="left" w:pos="4220"/>
              </w:tabs>
              <w:jc w:val="center"/>
              <w:rPr>
                <w:bCs/>
                <w:sz w:val="20"/>
                <w:szCs w:val="20"/>
              </w:rPr>
            </w:pPr>
            <w:r>
              <w:rPr>
                <w:bCs/>
                <w:sz w:val="20"/>
                <w:szCs w:val="20"/>
              </w:rPr>
              <w:t>459</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6A0636">
            <w:pPr>
              <w:tabs>
                <w:tab w:val="left" w:pos="4220"/>
              </w:tabs>
              <w:jc w:val="center"/>
              <w:rPr>
                <w:bCs/>
                <w:sz w:val="20"/>
                <w:szCs w:val="20"/>
              </w:rPr>
            </w:pPr>
            <w:r>
              <w:rPr>
                <w:bCs/>
                <w:sz w:val="20"/>
                <w:szCs w:val="20"/>
              </w:rPr>
              <w:t>140</w:t>
            </w:r>
            <w:r w:rsidR="00AE180B" w:rsidRPr="00BF0458">
              <w:rPr>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2D4F5D" w:rsidP="006A0636">
            <w:pPr>
              <w:tabs>
                <w:tab w:val="left" w:pos="4220"/>
              </w:tabs>
              <w:jc w:val="center"/>
              <w:rPr>
                <w:b/>
                <w:bCs/>
                <w:sz w:val="20"/>
                <w:szCs w:val="20"/>
              </w:rPr>
            </w:pPr>
            <w:r>
              <w:rPr>
                <w:b/>
                <w:bCs/>
                <w:sz w:val="20"/>
                <w:szCs w:val="20"/>
              </w:rPr>
              <w:t>1149</w:t>
            </w:r>
            <w:r w:rsidR="00AE180B">
              <w:rPr>
                <w:b/>
                <w:bCs/>
                <w:sz w:val="20"/>
                <w:szCs w:val="20"/>
              </w:rPr>
              <w:t>,0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914DBA" w:rsidP="00FA3471">
            <w:pPr>
              <w:tabs>
                <w:tab w:val="left" w:pos="4220"/>
              </w:tabs>
              <w:rPr>
                <w:b/>
                <w:bCs/>
                <w:sz w:val="20"/>
                <w:szCs w:val="20"/>
              </w:rPr>
            </w:pPr>
            <w:r>
              <w:rPr>
                <w:b/>
                <w:bCs/>
                <w:sz w:val="20"/>
                <w:szCs w:val="20"/>
              </w:rPr>
              <w:t>459</w:t>
            </w:r>
            <w:r w:rsidR="00AE180B">
              <w:rPr>
                <w:b/>
                <w:bCs/>
                <w:sz w:val="20"/>
                <w:szCs w:val="20"/>
              </w:rPr>
              <w:t>,0</w:t>
            </w:r>
          </w:p>
        </w:tc>
        <w:tc>
          <w:tcPr>
            <w:tcW w:w="850" w:type="dxa"/>
            <w:tcBorders>
              <w:left w:val="single" w:sz="4" w:space="0" w:color="auto"/>
              <w:right w:val="single" w:sz="4" w:space="0" w:color="auto"/>
            </w:tcBorders>
          </w:tcPr>
          <w:p w:rsidR="00AE180B" w:rsidRDefault="00694CB5" w:rsidP="006A0636">
            <w:pPr>
              <w:tabs>
                <w:tab w:val="left" w:pos="4220"/>
              </w:tabs>
              <w:jc w:val="center"/>
              <w:rPr>
                <w:b/>
                <w:bCs/>
                <w:sz w:val="20"/>
                <w:szCs w:val="20"/>
              </w:rPr>
            </w:pPr>
            <w:r>
              <w:rPr>
                <w:b/>
                <w:bCs/>
                <w:sz w:val="20"/>
                <w:szCs w:val="20"/>
              </w:rPr>
              <w:t>140</w:t>
            </w:r>
            <w:r w:rsidR="00AE180B">
              <w:rPr>
                <w:b/>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3815</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5E61F6">
            <w:pPr>
              <w:tabs>
                <w:tab w:val="left" w:pos="4220"/>
              </w:tabs>
              <w:jc w:val="center"/>
              <w:rPr>
                <w:b/>
                <w:bCs/>
                <w:sz w:val="20"/>
                <w:szCs w:val="20"/>
              </w:rPr>
            </w:pPr>
            <w:r>
              <w:rPr>
                <w:b/>
                <w:bCs/>
                <w:sz w:val="20"/>
                <w:szCs w:val="20"/>
              </w:rPr>
              <w:t>1350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9D2CB6">
            <w:pPr>
              <w:tabs>
                <w:tab w:val="left" w:pos="4220"/>
              </w:tabs>
              <w:jc w:val="center"/>
              <w:rPr>
                <w:b/>
                <w:bCs/>
                <w:sz w:val="20"/>
                <w:szCs w:val="20"/>
              </w:rPr>
            </w:pPr>
            <w:r>
              <w:rPr>
                <w:b/>
                <w:bCs/>
                <w:sz w:val="20"/>
                <w:szCs w:val="20"/>
              </w:rPr>
              <w:t>699</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9D2CB6">
            <w:pPr>
              <w:tabs>
                <w:tab w:val="left" w:pos="4220"/>
              </w:tabs>
              <w:jc w:val="center"/>
              <w:rPr>
                <w:b/>
                <w:bCs/>
                <w:sz w:val="20"/>
                <w:szCs w:val="20"/>
              </w:rPr>
            </w:pPr>
            <w:r>
              <w:rPr>
                <w:b/>
                <w:bCs/>
                <w:sz w:val="20"/>
                <w:szCs w:val="20"/>
              </w:rPr>
              <w:t>290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D86A1B" w:rsidP="00302A91">
            <w:pPr>
              <w:tabs>
                <w:tab w:val="left" w:pos="4220"/>
              </w:tabs>
              <w:jc w:val="center"/>
              <w:rPr>
                <w:b/>
                <w:bCs/>
                <w:sz w:val="20"/>
                <w:szCs w:val="20"/>
              </w:rPr>
            </w:pPr>
            <w:r>
              <w:rPr>
                <w:b/>
                <w:bCs/>
                <w:sz w:val="20"/>
                <w:szCs w:val="20"/>
              </w:rPr>
              <w:t>22352</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4F5710" w:rsidP="009D2CB6">
            <w:pPr>
              <w:tabs>
                <w:tab w:val="left" w:pos="4220"/>
              </w:tabs>
              <w:jc w:val="center"/>
              <w:rPr>
                <w:b/>
                <w:bCs/>
                <w:sz w:val="20"/>
                <w:szCs w:val="20"/>
              </w:rPr>
            </w:pPr>
            <w:r>
              <w:rPr>
                <w:b/>
                <w:bCs/>
                <w:sz w:val="20"/>
                <w:szCs w:val="20"/>
              </w:rPr>
              <w:t>5840</w:t>
            </w:r>
            <w:r w:rsidR="00AE180B">
              <w:rPr>
                <w:b/>
                <w:bCs/>
                <w:sz w:val="20"/>
                <w:szCs w:val="20"/>
              </w:rPr>
              <w:t>,0</w:t>
            </w:r>
          </w:p>
        </w:tc>
        <w:tc>
          <w:tcPr>
            <w:tcW w:w="851" w:type="dxa"/>
            <w:tcBorders>
              <w:left w:val="single" w:sz="4" w:space="0" w:color="auto"/>
              <w:right w:val="single" w:sz="4" w:space="0" w:color="auto"/>
            </w:tcBorders>
          </w:tcPr>
          <w:p w:rsidR="00AE180B" w:rsidRPr="00DF0AE0" w:rsidRDefault="00814A85" w:rsidP="009D2CB6">
            <w:pPr>
              <w:tabs>
                <w:tab w:val="left" w:pos="4220"/>
              </w:tabs>
              <w:jc w:val="center"/>
              <w:rPr>
                <w:b/>
                <w:bCs/>
                <w:sz w:val="20"/>
                <w:szCs w:val="20"/>
              </w:rPr>
            </w:pPr>
            <w:r>
              <w:rPr>
                <w:b/>
                <w:bCs/>
                <w:sz w:val="20"/>
                <w:szCs w:val="20"/>
              </w:rPr>
              <w:t>53</w:t>
            </w:r>
            <w:r w:rsidR="004A6061">
              <w:rPr>
                <w:b/>
                <w:bCs/>
                <w:sz w:val="20"/>
                <w:szCs w:val="20"/>
              </w:rPr>
              <w:t>82</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D86A1B">
            <w:pPr>
              <w:tabs>
                <w:tab w:val="left" w:pos="4220"/>
              </w:tabs>
              <w:jc w:val="center"/>
              <w:rPr>
                <w:b/>
                <w:bCs/>
                <w:sz w:val="20"/>
                <w:szCs w:val="20"/>
              </w:rPr>
            </w:pPr>
            <w:r>
              <w:rPr>
                <w:b/>
                <w:bCs/>
                <w:sz w:val="20"/>
                <w:szCs w:val="20"/>
              </w:rPr>
              <w:t>149</w:t>
            </w:r>
            <w:r w:rsidR="00D86A1B">
              <w:rPr>
                <w:b/>
                <w:bCs/>
                <w:sz w:val="20"/>
                <w:szCs w:val="20"/>
              </w:rPr>
              <w:t>88</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4315</w:t>
            </w:r>
            <w:r w:rsidR="00AE180B">
              <w:rPr>
                <w:b/>
                <w:bCs/>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b/>
                <w:bCs/>
                <w:sz w:val="20"/>
                <w:szCs w:val="20"/>
              </w:rPr>
            </w:pPr>
            <w:r>
              <w:rPr>
                <w:b/>
                <w:bCs/>
                <w:sz w:val="20"/>
                <w:szCs w:val="20"/>
              </w:rPr>
              <w:t>1815</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E27D67" w:rsidP="002D4F5D">
            <w:pPr>
              <w:tabs>
                <w:tab w:val="left" w:pos="4220"/>
              </w:tabs>
              <w:jc w:val="center"/>
              <w:rPr>
                <w:b/>
                <w:bCs/>
                <w:sz w:val="20"/>
                <w:szCs w:val="20"/>
              </w:rPr>
            </w:pPr>
            <w:r>
              <w:rPr>
                <w:b/>
                <w:bCs/>
                <w:sz w:val="20"/>
                <w:szCs w:val="20"/>
              </w:rPr>
              <w:t>5684</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123C64" w:rsidP="004F5710">
            <w:pPr>
              <w:tabs>
                <w:tab w:val="left" w:pos="4220"/>
              </w:tabs>
              <w:jc w:val="center"/>
              <w:rPr>
                <w:b/>
                <w:sz w:val="20"/>
                <w:szCs w:val="20"/>
              </w:rPr>
            </w:pPr>
            <w:r>
              <w:rPr>
                <w:b/>
                <w:sz w:val="20"/>
                <w:szCs w:val="20"/>
              </w:rPr>
              <w:t>870</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E27D67" w:rsidP="009D2CB6">
            <w:pPr>
              <w:tabs>
                <w:tab w:val="left" w:pos="4220"/>
              </w:tabs>
              <w:jc w:val="center"/>
              <w:rPr>
                <w:sz w:val="20"/>
                <w:szCs w:val="20"/>
              </w:rPr>
            </w:pPr>
            <w:r>
              <w:rPr>
                <w:b/>
                <w:sz w:val="20"/>
                <w:szCs w:val="20"/>
              </w:rPr>
              <w:t>3</w:t>
            </w:r>
            <w:r w:rsidR="00814A85">
              <w:rPr>
                <w:b/>
                <w:sz w:val="20"/>
                <w:szCs w:val="20"/>
              </w:rPr>
              <w:t>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2D4F5D" w:rsidP="009D2CB6">
            <w:pPr>
              <w:tabs>
                <w:tab w:val="left" w:pos="4220"/>
              </w:tabs>
              <w:jc w:val="center"/>
              <w:rPr>
                <w:b/>
                <w:sz w:val="20"/>
                <w:szCs w:val="20"/>
              </w:rPr>
            </w:pPr>
            <w:r>
              <w:rPr>
                <w:b/>
                <w:sz w:val="20"/>
                <w:szCs w:val="20"/>
              </w:rPr>
              <w:t>1680</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123C64" w:rsidP="009D2CB6">
            <w:pPr>
              <w:tabs>
                <w:tab w:val="left" w:pos="4220"/>
              </w:tabs>
              <w:jc w:val="center"/>
              <w:rPr>
                <w:b/>
                <w:sz w:val="20"/>
                <w:szCs w:val="20"/>
              </w:rPr>
            </w:pPr>
            <w:r w:rsidRPr="00123C64">
              <w:rPr>
                <w:b/>
                <w:sz w:val="20"/>
                <w:szCs w:val="20"/>
              </w:rPr>
              <w:t>655,0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60" w:rsidRDefault="00BF2F60" w:rsidP="00F65460">
      <w:r>
        <w:separator/>
      </w:r>
    </w:p>
  </w:endnote>
  <w:endnote w:type="continuationSeparator" w:id="1">
    <w:p w:rsidR="00BF2F60" w:rsidRDefault="00BF2F60"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1B" w:rsidRDefault="0087051A" w:rsidP="00306131">
    <w:pPr>
      <w:pStyle w:val="a7"/>
      <w:framePr w:wrap="auto" w:vAnchor="text" w:hAnchor="margin" w:xAlign="right" w:y="1"/>
      <w:rPr>
        <w:rStyle w:val="ac"/>
      </w:rPr>
    </w:pPr>
    <w:r>
      <w:rPr>
        <w:rStyle w:val="ac"/>
      </w:rPr>
      <w:fldChar w:fldCharType="begin"/>
    </w:r>
    <w:r w:rsidR="00D86A1B">
      <w:rPr>
        <w:rStyle w:val="ac"/>
      </w:rPr>
      <w:instrText xml:space="preserve">PAGE  </w:instrText>
    </w:r>
    <w:r>
      <w:rPr>
        <w:rStyle w:val="ac"/>
      </w:rPr>
      <w:fldChar w:fldCharType="separate"/>
    </w:r>
    <w:r w:rsidR="00F04A7F">
      <w:rPr>
        <w:rStyle w:val="ac"/>
        <w:noProof/>
      </w:rPr>
      <w:t>9</w:t>
    </w:r>
    <w:r>
      <w:rPr>
        <w:rStyle w:val="ac"/>
      </w:rPr>
      <w:fldChar w:fldCharType="end"/>
    </w:r>
  </w:p>
  <w:p w:rsidR="00D86A1B" w:rsidRDefault="00D86A1B"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60" w:rsidRDefault="00BF2F60" w:rsidP="00F65460">
      <w:r>
        <w:separator/>
      </w:r>
    </w:p>
  </w:footnote>
  <w:footnote w:type="continuationSeparator" w:id="1">
    <w:p w:rsidR="00BF2F60" w:rsidRDefault="00BF2F60"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77C8"/>
    <w:rsid w:val="000877F7"/>
    <w:rsid w:val="00091744"/>
    <w:rsid w:val="00096DA1"/>
    <w:rsid w:val="00097629"/>
    <w:rsid w:val="000A60CF"/>
    <w:rsid w:val="000C724D"/>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367B"/>
    <w:rsid w:val="001B6E46"/>
    <w:rsid w:val="001C09B1"/>
    <w:rsid w:val="001C3548"/>
    <w:rsid w:val="001D0577"/>
    <w:rsid w:val="001D672A"/>
    <w:rsid w:val="001E0A7B"/>
    <w:rsid w:val="001E3190"/>
    <w:rsid w:val="001E43D7"/>
    <w:rsid w:val="001F65B4"/>
    <w:rsid w:val="002043D5"/>
    <w:rsid w:val="00231EEB"/>
    <w:rsid w:val="00250DFE"/>
    <w:rsid w:val="0025345D"/>
    <w:rsid w:val="00254684"/>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6815"/>
    <w:rsid w:val="003A3245"/>
    <w:rsid w:val="003A44C9"/>
    <w:rsid w:val="003A7CD6"/>
    <w:rsid w:val="003D1AE4"/>
    <w:rsid w:val="003D7EBE"/>
    <w:rsid w:val="003E0FC2"/>
    <w:rsid w:val="003E4404"/>
    <w:rsid w:val="00403BB8"/>
    <w:rsid w:val="004179BC"/>
    <w:rsid w:val="00423D38"/>
    <w:rsid w:val="00427CF3"/>
    <w:rsid w:val="004375B4"/>
    <w:rsid w:val="0044795D"/>
    <w:rsid w:val="004479A1"/>
    <w:rsid w:val="004574EB"/>
    <w:rsid w:val="00467590"/>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F3D"/>
    <w:rsid w:val="0055638F"/>
    <w:rsid w:val="00556E45"/>
    <w:rsid w:val="00561060"/>
    <w:rsid w:val="00571761"/>
    <w:rsid w:val="0057446C"/>
    <w:rsid w:val="005940F8"/>
    <w:rsid w:val="005B36A5"/>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67D7"/>
    <w:rsid w:val="008E0833"/>
    <w:rsid w:val="008E38D1"/>
    <w:rsid w:val="008E3B05"/>
    <w:rsid w:val="008E5B34"/>
    <w:rsid w:val="008E796D"/>
    <w:rsid w:val="008F4347"/>
    <w:rsid w:val="00914DBA"/>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36D0D"/>
    <w:rsid w:val="00A42B04"/>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5E9D"/>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56526"/>
    <w:rsid w:val="00C57ADE"/>
    <w:rsid w:val="00C62F64"/>
    <w:rsid w:val="00C82493"/>
    <w:rsid w:val="00C84E6A"/>
    <w:rsid w:val="00C867EE"/>
    <w:rsid w:val="00C975A5"/>
    <w:rsid w:val="00CC0232"/>
    <w:rsid w:val="00CC4273"/>
    <w:rsid w:val="00CC55B7"/>
    <w:rsid w:val="00CD4A8E"/>
    <w:rsid w:val="00CE4953"/>
    <w:rsid w:val="00CE5C3D"/>
    <w:rsid w:val="00CE60D8"/>
    <w:rsid w:val="00D06DD3"/>
    <w:rsid w:val="00D20306"/>
    <w:rsid w:val="00D65B7A"/>
    <w:rsid w:val="00D72478"/>
    <w:rsid w:val="00D76E79"/>
    <w:rsid w:val="00D804A2"/>
    <w:rsid w:val="00D86A1B"/>
    <w:rsid w:val="00DB6691"/>
    <w:rsid w:val="00DC28BD"/>
    <w:rsid w:val="00DD1B76"/>
    <w:rsid w:val="00DD563C"/>
    <w:rsid w:val="00DD6D13"/>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615B"/>
    <w:rsid w:val="00F30006"/>
    <w:rsid w:val="00F565B1"/>
    <w:rsid w:val="00F65460"/>
    <w:rsid w:val="00F66B25"/>
    <w:rsid w:val="00F80F77"/>
    <w:rsid w:val="00F84585"/>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8</cp:revision>
  <cp:lastPrinted>2022-02-07T07:52:00Z</cp:lastPrinted>
  <dcterms:created xsi:type="dcterms:W3CDTF">2022-02-07T09:20:00Z</dcterms:created>
  <dcterms:modified xsi:type="dcterms:W3CDTF">2022-03-04T13:12:00Z</dcterms:modified>
</cp:coreProperties>
</file>